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300" w:lineRule="auto"/>
      </w:pPr>
      <w:r>
        <w:rPr>
          <w:rFonts w:ascii="SimSun" w:hAnsi="SimSun" w:eastAsia="SimSun" w:cs="SimSun" w:hint="eastAsia"/>
          <w:b/>
          <w:color w:val="2E74B5"/>
          <w:sz w:val="44"/>
        </w:rPr>
        <w:t>TRAE 编程培训考试题</w:t>
      </w:r>
    </w:p>
    <w:p>
      <w:pPr>
        <w:spacing w:before="0" w:after="200" w:line="300" w:lineRule="auto"/>
      </w:pPr>
      <w:r>
        <w:rPr>
          <w:rFonts w:ascii="SimSun" w:hAnsi="SimSun" w:eastAsia="SimSun" w:cs="SimSun" w:hint="eastAsia"/>
          <w:b/>
          <w:color w:val="6B7280"/>
          <w:sz w:val="27"/>
        </w:rPr>
        <w:t>30 分钟线上版 / 支持企业微信考试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</w:tblPr>
      <w:tblGrid>
        <w:gridCol w:w="1900"/>
        <w:gridCol w:w="7460"/>
      </w:tblGrid>
      <w:tr>
        <w:trPr>
          <w:tblHeader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项目</w:t>
            </w:r>
          </w:p>
        </w:tc>
        <w:tc>
          <w:tcPr>
            <w:tcW w:type="dxa" w:w="7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设置</w:t>
            </w:r>
          </w:p>
        </w:tc>
      </w:tr>
      <w:tr>
        <w:tc>
          <w:tcPr>
            <w:tcW w:type="dxa" w:w="19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考试时间</w:t>
            </w:r>
          </w:p>
        </w:tc>
        <w:tc>
          <w:tcPr>
            <w:tcW w:type="dxa" w:w="7460"/>
          </w:tcPr>
          <w:p>
            <w:r>
              <w:t>建议 30 分钟。</w:t>
            </w:r>
          </w:p>
        </w:tc>
      </w:tr>
      <w:tr>
        <w:tc>
          <w:tcPr>
            <w:tcW w:type="dxa" w:w="19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考试方式</w:t>
            </w:r>
          </w:p>
        </w:tc>
        <w:tc>
          <w:tcPr>
            <w:tcW w:type="dxa" w:w="74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企业微信作为入口和身份载体；题目按客户已接入的问卷或考试应用发布，现场也可使用本卷。允许使用 TRAE，但必须独立作答</w:t>
            </w:r>
          </w:p>
        </w:tc>
      </w:tr>
      <w:tr>
        <w:tc>
          <w:tcPr>
            <w:tcW w:type="dxa" w:w="19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总分</w:t>
            </w:r>
          </w:p>
        </w:tc>
        <w:tc>
          <w:tcPr>
            <w:tcW w:type="dxa" w:w="7460"/>
          </w:tcPr>
          <w:p>
            <w:r>
              <w:t>100 分：单选 40 分，多选 30 分，判断 30 分</w:t>
            </w:r>
          </w:p>
        </w:tc>
      </w:tr>
      <w:tr>
        <w:tc>
          <w:tcPr>
            <w:tcW w:type="dxa" w:w="19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评估重点</w:t>
            </w:r>
          </w:p>
        </w:tc>
        <w:tc>
          <w:tcPr>
            <w:tcW w:type="dxa" w:w="74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理论理解、上下文选择、Prompt 表达、证据意识、风险识别、资产沉淀</w:t>
            </w:r>
          </w:p>
        </w:tc>
      </w:tr>
      <w:tr>
        <w:tc>
          <w:tcPr>
            <w:tcW w:type="dxa" w:w="19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线上评分</w:t>
            </w:r>
          </w:p>
        </w:tc>
        <w:tc>
          <w:tcPr>
            <w:tcW w:type="dxa" w:w="7460"/>
          </w:tcPr>
          <w:p>
            <w:r>
              <w:t>单选、多选、判断均可自动评分</w:t>
            </w:r>
          </w:p>
        </w:tc>
      </w:tr>
    </w:tbl>
    <w:p>
      <w:pPr>
        <w:spacing w:before="0" w:after="160" w:line="300" w:lineRule="auto"/>
      </w:pPr>
      <w:r>
        <w:rPr>
          <w:rFonts w:ascii="SimSun" w:hAnsi="SimSun" w:eastAsia="SimSun" w:cs="SimSun" w:hint="eastAsia"/>
          <w:b w:val="0"/>
          <w:color w:val="1F2937"/>
          <w:sz w:val="21"/>
        </w:rPr>
      </w:r>
    </w:p>
    <w:p>
      <w:pPr>
        <w:spacing w:before="0" w:after="80" w:line="300" w:lineRule="auto"/>
      </w:pPr>
      <w:r>
        <w:rPr>
          <w:rFonts w:ascii="SimSun" w:hAnsi="SimSun" w:eastAsia="SimSun" w:cs="SimSun" w:hint="eastAsia"/>
          <w:b w:val="0"/>
          <w:color w:val="1F2937"/>
          <w:sz w:val="21"/>
        </w:rPr>
      </w:r>
    </w:p>
    <w:p>
      <w:pPr>
        <w:keepNext/>
        <w:spacing w:before="280" w:after="160" w:line="300" w:lineRule="auto"/>
      </w:pPr>
      <w:r>
        <w:rPr>
          <w:rFonts w:ascii="SimSun" w:hAnsi="SimSun" w:eastAsia="SimSun" w:cs="SimSun" w:hint="eastAsia"/>
          <w:b/>
          <w:color w:val="2E74B5"/>
          <w:sz w:val="31"/>
        </w:rPr>
        <w:t>一、考试结构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</w:tblPr>
      <w:tblGrid>
        <w:gridCol w:w="1500"/>
        <w:gridCol w:w="1200"/>
        <w:gridCol w:w="1200"/>
        <w:gridCol w:w="1500"/>
        <w:gridCol w:w="3960"/>
      </w:tblGrid>
      <w:tr>
        <w:trPr>
          <w:tblHeader w:val="true"/>
        </w:trPr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题型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题量</w:t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分值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建议时间</w:t>
            </w:r>
          </w:p>
        </w:tc>
        <w:tc>
          <w:tcPr>
            <w:tcW w:type="dxa" w:w="3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线上处理方式</w:t>
            </w:r>
          </w:p>
        </w:tc>
      </w:tr>
      <w:tr>
        <w:tc>
          <w:tcPr>
            <w:tcW w:type="dxa" w:w="15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单选题</w:t>
            </w:r>
          </w:p>
        </w:tc>
        <w:tc>
          <w:tcPr>
            <w:tcW w:type="dxa" w:w="12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10</w:t>
            </w:r>
          </w:p>
        </w:tc>
        <w:tc>
          <w:tcPr>
            <w:tcW w:type="dxa" w:w="1200"/>
          </w:tcPr>
          <w:p>
            <w:r>
              <w:t>40</w:t>
            </w:r>
          </w:p>
        </w:tc>
        <w:tc>
          <w:tcPr>
            <w:tcW w:type="dxa" w:w="1500"/>
          </w:tcPr>
          <w:p>
            <w:r>
              <w:t>12 分钟</w:t>
            </w:r>
          </w:p>
        </w:tc>
        <w:tc>
          <w:tcPr>
            <w:tcW w:type="dxa" w:w="39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企业微信自动评分</w:t>
            </w:r>
          </w:p>
        </w:tc>
      </w:tr>
      <w:tr>
        <w:tc>
          <w:tcPr>
            <w:tcW w:type="dxa" w:w="15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多选题</w:t>
            </w:r>
          </w:p>
        </w:tc>
        <w:tc>
          <w:tcPr>
            <w:tcW w:type="dxa" w:w="12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6</w:t>
            </w:r>
          </w:p>
        </w:tc>
        <w:tc>
          <w:tcPr>
            <w:tcW w:type="dxa" w:w="12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30</w:t>
            </w:r>
          </w:p>
        </w:tc>
        <w:tc>
          <w:tcPr>
            <w:tcW w:type="dxa" w:w="1500"/>
          </w:tcPr>
          <w:p>
            <w:r>
              <w:t>10 分钟</w:t>
            </w:r>
          </w:p>
        </w:tc>
        <w:tc>
          <w:tcPr>
            <w:tcW w:type="dxa" w:w="39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企业微信自动评分；建议开启漏选不得分</w:t>
            </w:r>
          </w:p>
        </w:tc>
      </w:tr>
      <w:tr>
        <w:tc>
          <w:tcPr>
            <w:tcW w:type="dxa" w:w="15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判断题</w:t>
            </w:r>
          </w:p>
        </w:tc>
        <w:tc>
          <w:tcPr>
            <w:tcW w:type="dxa" w:w="12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10</w:t>
            </w:r>
          </w:p>
        </w:tc>
        <w:tc>
          <w:tcPr>
            <w:tcW w:type="dxa" w:w="1200"/>
          </w:tcPr>
          <w:p>
            <w:r>
              <w:t>30</w:t>
            </w:r>
          </w:p>
        </w:tc>
        <w:tc>
          <w:tcPr>
            <w:tcW w:type="dxa" w:w="1500"/>
          </w:tcPr>
          <w:p>
            <w:r>
              <w:t>8 分钟</w:t>
            </w:r>
          </w:p>
        </w:tc>
        <w:tc>
          <w:tcPr>
            <w:tcW w:type="dxa" w:w="39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企业微信自动评分</w:t>
            </w:r>
          </w:p>
        </w:tc>
      </w:tr>
    </w:tbl>
    <w:p>
      <w:pPr>
        <w:spacing w:before="0" w:after="160" w:line="300" w:lineRule="auto"/>
      </w:pPr>
      <w:r>
        <w:rPr>
          <w:rFonts w:ascii="SimSun" w:hAnsi="SimSun" w:eastAsia="SimSun" w:cs="SimSun" w:hint="eastAsia"/>
          <w:b w:val="0"/>
          <w:color w:val="1F2937"/>
          <w:sz w:val="21"/>
        </w:rPr>
      </w:r>
    </w:p>
    <w:p>
      <w:r>
        <w:br w:type="page"/>
      </w:r>
    </w:p>
    <w:p>
      <w:pPr>
        <w:keepNext/>
        <w:spacing w:before="280" w:after="160" w:line="300" w:lineRule="auto"/>
      </w:pPr>
      <w:r>
        <w:rPr>
          <w:rFonts w:ascii="SimSun" w:hAnsi="SimSun" w:eastAsia="SimSun" w:cs="SimSun" w:hint="eastAsia"/>
          <w:b/>
          <w:color w:val="2E74B5"/>
          <w:sz w:val="31"/>
        </w:rPr>
        <w:t>二、题面</w:t>
      </w:r>
    </w:p>
    <w:p>
      <w:pPr>
        <w:keepNext/>
        <w:spacing w:before="200" w:after="100" w:line="300" w:lineRule="auto"/>
      </w:pPr>
      <w:r>
        <w:rPr>
          <w:rFonts w:ascii="SimSun" w:hAnsi="SimSun" w:eastAsia="SimSun" w:cs="SimSun" w:hint="eastAsia"/>
          <w:b/>
          <w:color w:val="2E74B5"/>
          <w:sz w:val="25"/>
        </w:rPr>
        <w:t>A. 单选题（10 题，每题 4 分，共 40 分）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1.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使用 TRAE 分析一个陌生代码库时，第一步最合适的做法是：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直接让 TRAE 重构核心模块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先定位项目入口、模块边界和关键文件，再逐步深入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只看 README，不需要看真实代码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先让 TRAE 生成完整测试报告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2.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下面哪一项最不属于高质量 Prompt 的必要信息：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背景和目标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范围和约束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输出格式和验收标准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要求 AI 不用追问，直接改完整项目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3.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@workspace 更适合用于：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只分析某一个函数的内部实现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初步了解项目结构、入口和调用链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直接替代人工验收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固定输出最终 PR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4.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当已经定位到具体文件或代码片段时，更适合使用：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继续让 AI 泛泛搜索全项目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忽略代码上下文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#File 或 #Code 聚焦分析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让 AI 只给结论不引用依据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5.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公务用车取消弹窗已将“取消原因”设为必填。要防止直接调用接口绕过页面校验，最关键的做法是：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只优化前端必填提示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在 Service 状态变更前校验取消原因非空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删除取消接口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只在页面隐藏取消按钮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6.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一条好的 Rule / Checklist 最关键的特点是：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口号响亮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可执行、可验收、能复用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越长越好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只写给 AI 看，不需要团队理解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7.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使用 TRAE 做 AI Review 时，最应该关注：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文案是否漂亮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是否用了最新语法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问题证据、风险等级、修复建议和验收方式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是否输出足够长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8.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让 TRAE 生成测试点时，较好的要求是：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随便列几个测试点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覆盖正常流、异常流、权限流、状态流转和边界值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只测试页面是否能打开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不需要说明回归风险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9.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Maven 日志显示无法写入 `~/.m2/repository/.../resolver-status.properties`，并出现 `Operation not permitted`。首先应判断为：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公务用车业务代码编译错误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本地 Maven 仓库文件权限或环境问题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前端样式错误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单元测试断言失败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10. [单选 / 4 分] </w:t>
      </w:r>
      <w:r>
        <w:rPr>
          <w:rFonts w:ascii="SimSun" w:hAnsi="SimSun" w:eastAsia="SimSun" w:cs="SimSun" w:hint="eastAsia"/>
          <w:b/>
          <w:color w:val="1F2937"/>
          <w:sz w:val="20"/>
        </w:rPr>
        <w:t>TRAE 编程培训效果较好的判断标准是：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学员记住所有按钮位置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学员能背出全部快捷键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学员能让 AI 输出更长内容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学员能把真实研发任务拆成 AI 可执行、人工可审查、团队可复用的任务</w:t>
      </w:r>
    </w:p>
    <w:p>
      <w:r>
        <w:br w:type="page"/>
      </w:r>
    </w:p>
    <w:p>
      <w:pPr>
        <w:keepNext/>
        <w:spacing w:before="200" w:after="100" w:line="300" w:lineRule="auto"/>
      </w:pPr>
      <w:r>
        <w:rPr>
          <w:rFonts w:ascii="SimSun" w:hAnsi="SimSun" w:eastAsia="SimSun" w:cs="SimSun" w:hint="eastAsia"/>
          <w:b/>
          <w:color w:val="2E74B5"/>
          <w:sz w:val="25"/>
        </w:rPr>
        <w:t>B. 多选题（6 题，每题 5 分，共 30 分）</w:t>
      </w:r>
    </w:p>
    <w:p>
      <w:pPr>
        <w:spacing w:before="0" w:after="80" w:line="300" w:lineRule="auto"/>
      </w:pPr>
      <w:r>
        <w:rPr>
          <w:rFonts w:ascii="SimSun" w:hAnsi="SimSun" w:eastAsia="SimSun" w:cs="SimSun" w:hint="eastAsia"/>
          <w:b w:val="0"/>
          <w:color w:val="6B7280"/>
          <w:sz w:val="19"/>
        </w:rPr>
        <w:t>多选题建议按“全部选对得分，漏选或错选不得分”设置，便于线上自动评分。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1. [多选 / 5 分] </w:t>
      </w:r>
      <w:r>
        <w:rPr>
          <w:rFonts w:ascii="SimSun" w:hAnsi="SimSun" w:eastAsia="SimSun" w:cs="SimSun" w:hint="eastAsia"/>
          <w:b/>
          <w:color w:val="1F2937"/>
          <w:sz w:val="20"/>
        </w:rPr>
        <w:t>一个适合 TRAE 执行的研发任务 Prompt，通常应包含哪些要素？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背景和目标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范围和约束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输出格式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验收标准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E. 不允许 AI 提问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2. [多选 / 5 分] </w:t>
      </w:r>
      <w:r>
        <w:rPr>
          <w:rFonts w:ascii="SimSun" w:hAnsi="SimSun" w:eastAsia="SimSun" w:cs="SimSun" w:hint="eastAsia"/>
          <w:b/>
          <w:color w:val="1F2937"/>
          <w:sz w:val="20"/>
        </w:rPr>
        <w:t>判断 TRAE 输出是否可信时，哪些材料可以作为证据？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文件路径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函数、类、接口或路由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权限注解、菜单配置或调用链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测试结果、日志或 CI 信息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E. AI 的主观判断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3. [多选 / 5 分] </w:t>
      </w:r>
      <w:r>
        <w:rPr>
          <w:rFonts w:ascii="SimSun" w:hAnsi="SimSun" w:eastAsia="SimSun" w:cs="SimSun" w:hint="eastAsia"/>
          <w:b/>
          <w:color w:val="1F2937"/>
          <w:sz w:val="20"/>
        </w:rPr>
        <w:t>在业务模块设计或 Review 中，常见高风险点包括：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权限控制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状态流转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审计日志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测试覆盖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E. 按钮颜色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4. [多选 / 5 分] </w:t>
      </w:r>
      <w:r>
        <w:rPr>
          <w:rFonts w:ascii="SimSun" w:hAnsi="SimSun" w:eastAsia="SimSun" w:cs="SimSun" w:hint="eastAsia"/>
          <w:b/>
          <w:color w:val="1F2937"/>
          <w:sz w:val="20"/>
        </w:rPr>
        <w:t>正确的人机协作方式包括：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先让 AI 找路，再聚焦到文件和代码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把大任务拆成可验收的小任务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对 AI 结论做证据核查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记录采纳和否决的建议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E. 直接复制 AI 输出作为最终结论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5. [多选 / 5 分] </w:t>
      </w:r>
      <w:r>
        <w:rPr>
          <w:rFonts w:ascii="SimSun" w:hAnsi="SimSun" w:eastAsia="SimSun" w:cs="SimSun" w:hint="eastAsia"/>
          <w:b/>
          <w:color w:val="1F2937"/>
          <w:sz w:val="20"/>
        </w:rPr>
        <w:t>适合作为培训后团队资产沉淀的内容包括：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可复用 Prompt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Rule / Checklist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AI Review 清单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Skill 设计卡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E. 只有聊天截图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6. [多选 / 5 分] </w:t>
      </w:r>
      <w:r>
        <w:rPr>
          <w:rFonts w:ascii="SimSun" w:hAnsi="SimSun" w:eastAsia="SimSun" w:cs="SimSun" w:hint="eastAsia"/>
          <w:b/>
          <w:color w:val="1F2937"/>
          <w:sz w:val="20"/>
        </w:rPr>
        <w:t>企业微信线上考试的组织建议包括：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设置考试时间限制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客观题自动评分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C. 题目或选项可随机呈现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D. 设置身份识别和提交记录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E. 不需要身份识别和提交记录</w:t>
      </w:r>
    </w:p>
    <w:p>
      <w:pPr>
        <w:keepNext/>
        <w:spacing w:before="200" w:after="100" w:line="300" w:lineRule="auto"/>
      </w:pPr>
      <w:r>
        <w:rPr>
          <w:rFonts w:ascii="SimSun" w:hAnsi="SimSun" w:eastAsia="SimSun" w:cs="SimSun" w:hint="eastAsia"/>
          <w:b/>
          <w:color w:val="2E74B5"/>
          <w:sz w:val="25"/>
        </w:rPr>
        <w:t>C. 判断题（10 题，每题 3 分，共 30 分）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1.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只要 AI 结论很肯定，就可以不要求它给文件路径或代码依据。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2.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页面已经将取消原因设为必填时，Service 入口可以不再校验空白取消原因。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3.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@workspace 适合在陌生代码库中先做全局找路。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4.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需求不清楚时，应让 TRAE 先列待确认问题，而不是直接改代码。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5.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Prompt 中写清楚输出格式和验收标准，有助于降低 AI 输出不可控的风险。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6.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AI Review 只需要检查语法，不需要看权限、状态、审计和测试风险。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7.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测试安全网应覆盖正常流、异常流、权限流、状态流转和边界值。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8.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团队规则只要写成口号即可，不需要可执行或可验收。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9.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TRAE 使用记录应包含 Prompt、采纳/否决建议和人工判断点。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80" w:after="60" w:line="288" w:lineRule="auto"/>
      </w:pPr>
      <w:r>
        <w:rPr>
          <w:rFonts w:ascii="SimSun" w:hAnsi="SimSun" w:eastAsia="SimSun" w:cs="SimSun" w:hint="eastAsia"/>
          <w:b/>
          <w:color w:val="1F4D78"/>
          <w:sz w:val="20"/>
        </w:rPr>
        <w:t xml:space="preserve">10. [判断 / 3 分] </w:t>
      </w:r>
      <w:r>
        <w:rPr>
          <w:rFonts w:ascii="SimSun" w:hAnsi="SimSun" w:eastAsia="SimSun" w:cs="SimSun" w:hint="eastAsia"/>
          <w:b/>
          <w:color w:val="1F2937"/>
          <w:sz w:val="20"/>
        </w:rPr>
        <w:t>线上考试可以用单选、多选、判断题完成大部分自动评分。</w:t>
      </w:r>
    </w:p>
    <w:p>
      <w:pPr>
        <w:keepNext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A. 对</w:t>
      </w:r>
    </w:p>
    <w:p>
      <w:pPr>
        <w:keepNext w:val="0"/>
        <w:spacing w:before="0" w:after="20" w:line="300" w:lineRule="auto"/>
      </w:pPr>
      <w:r>
        <w:rPr>
          <w:rFonts w:ascii="SimSun" w:hAnsi="SimSun" w:eastAsia="SimSun" w:cs="SimSun" w:hint="eastAsia"/>
          <w:b w:val="0"/>
          <w:color w:val="1F2937"/>
          <w:sz w:val="19"/>
        </w:rPr>
        <w:t>B. 错</w:t>
      </w:r>
    </w:p>
    <w:p>
      <w:pPr>
        <w:keepNext/>
        <w:spacing w:before="280" w:after="160" w:line="300" w:lineRule="auto"/>
      </w:pPr>
      <w:r>
        <w:rPr>
          <w:rFonts w:ascii="SimSun" w:hAnsi="SimSun" w:eastAsia="SimSun" w:cs="SimSun" w:hint="eastAsia"/>
          <w:b/>
          <w:color w:val="2E74B5"/>
          <w:sz w:val="31"/>
        </w:rPr>
        <w:t>三、参考答案与评分</w:t>
      </w:r>
    </w:p>
    <w:tbl>
      <w:tblPr>
        <w:tblW w:type="dxa" w:w="750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</w:tblPr>
      <w:tblGrid>
        <w:gridCol w:w="1600"/>
        <w:gridCol w:w="800"/>
        <w:gridCol w:w="1600"/>
        <w:gridCol w:w="1100"/>
        <w:gridCol w:w="1600"/>
        <w:gridCol w:w="800"/>
      </w:tblGrid>
      <w:tr>
        <w:trPr>
          <w:tblHeader w:val="true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7"/>
              </w:rPr>
              <w:t>单选题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7"/>
              </w:rPr>
              <w:t>答案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7"/>
              </w:rPr>
              <w:t>多选题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7"/>
              </w:rPr>
              <w:t>答案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7"/>
              </w:rPr>
              <w:t>判断题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7"/>
              </w:rPr>
              <w:t>答案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1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B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多选 1</w:t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A,B,C,D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1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错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2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多选 2</w:t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A,B,C,D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2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错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3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B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多选 3</w:t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A,B,C,D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3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对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4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C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多选 4</w:t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A,B,C,D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4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对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5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B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多选 5</w:t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A,B,C,D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5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对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6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B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多选 6</w:t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A,B,C,D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6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错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7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C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7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对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8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B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8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错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9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B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9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对</w:t>
            </w:r>
          </w:p>
        </w:tc>
      </w:tr>
      <w:tr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单选 10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D</w:t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1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</w:r>
          </w:p>
        </w:tc>
        <w:tc>
          <w:tcPr>
            <w:tcW w:type="dxa" w:w="16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判断 10</w:t>
            </w:r>
          </w:p>
        </w:tc>
        <w:tc>
          <w:tcPr>
            <w:tcW w:type="dxa" w:w="800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7"/>
              </w:rPr>
              <w:t>对</w:t>
            </w:r>
          </w:p>
        </w:tc>
      </w:tr>
    </w:tbl>
    <w:p>
      <w:pPr>
        <w:spacing w:before="0" w:after="160" w:line="300" w:lineRule="auto"/>
      </w:pPr>
      <w:r>
        <w:rPr>
          <w:rFonts w:ascii="SimSun" w:hAnsi="SimSun" w:eastAsia="SimSun" w:cs="SimSun" w:hint="eastAsia"/>
          <w:b w:val="0"/>
          <w:color w:val="1F2937"/>
          <w:sz w:val="21"/>
        </w:rPr>
      </w:r>
    </w:p>
    <w:p>
      <w:pPr>
        <w:spacing w:before="0" w:after="80" w:line="300" w:lineRule="auto"/>
      </w:pPr>
      <w:r>
        <w:rPr>
          <w:rFonts w:ascii="SimSun" w:hAnsi="SimSun" w:eastAsia="SimSun" w:cs="SimSun" w:hint="eastAsia"/>
          <w:b w:val="0"/>
          <w:color w:val="6B7280"/>
          <w:sz w:val="18"/>
        </w:rPr>
        <w:t>客观题评分：单选每题 4 分；多选每题 5 分，建议漏选或错选不得分；判断每题 3 分。</w:t>
      </w:r>
    </w:p>
    <w:p>
      <w:pPr>
        <w:spacing w:before="0" w:after="160" w:line="300" w:lineRule="auto"/>
      </w:pPr>
      <w:r>
        <w:rPr>
          <w:rFonts w:ascii="SimSun" w:hAnsi="SimSun" w:eastAsia="SimSun" w:cs="SimSun" w:hint="eastAsia"/>
          <w:b w:val="0"/>
          <w:color w:val="1F2937"/>
          <w:sz w:val="21"/>
        </w:rPr>
      </w:r>
    </w:p>
    <w:p>
      <w:pPr>
        <w:keepNext/>
        <w:spacing w:before="280" w:after="160" w:line="300" w:lineRule="auto"/>
      </w:pPr>
      <w:r>
        <w:rPr>
          <w:rFonts w:ascii="SimSun" w:hAnsi="SimSun" w:eastAsia="SimSun" w:cs="SimSun" w:hint="eastAsia"/>
          <w:b/>
          <w:color w:val="2E74B5"/>
          <w:sz w:val="31"/>
        </w:rPr>
        <w:t>四、企业微信线上考试配置建议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</w:tblPr>
      <w:tblGrid>
        <w:gridCol w:w="1800"/>
        <w:gridCol w:w="7560"/>
      </w:tblGrid>
      <w:tr>
        <w:trPr>
          <w:tblHeader w:val="true"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配置项</w:t>
            </w:r>
          </w:p>
        </w:tc>
        <w:tc>
          <w:tcPr>
            <w:tcW w:type="dxa" w:w="7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SimSun" w:hAnsi="SimSun" w:eastAsia="SimSun" w:cs="SimSun" w:hint="eastAsia"/>
                <w:b/>
                <w:color w:val="1F2937"/>
                <w:sz w:val="18"/>
              </w:rPr>
              <w:t>建议</w:t>
            </w:r>
          </w:p>
        </w:tc>
      </w:tr>
      <w:tr>
        <w:tc>
          <w:tcPr>
            <w:tcW w:type="dxa" w:w="18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线上载体</w:t>
            </w:r>
          </w:p>
        </w:tc>
        <w:tc>
          <w:tcPr>
            <w:tcW w:type="dxa" w:w="75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企业微信用于入口、身份和通知；题库导入方式按客户已接入的问卷或考试应用确认</w:t>
            </w:r>
          </w:p>
        </w:tc>
      </w:tr>
      <w:tr>
        <w:tc>
          <w:tcPr>
            <w:tcW w:type="dxa" w:w="18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考试时长</w:t>
            </w:r>
          </w:p>
        </w:tc>
        <w:tc>
          <w:tcPr>
            <w:tcW w:type="dxa" w:w="7560"/>
          </w:tcPr>
          <w:p>
            <w:r>
              <w:t>默认 30 分钟。</w:t>
            </w:r>
          </w:p>
        </w:tc>
      </w:tr>
      <w:tr>
        <w:tc>
          <w:tcPr>
            <w:tcW w:type="dxa" w:w="18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题型设置</w:t>
            </w:r>
          </w:p>
        </w:tc>
        <w:tc>
          <w:tcPr>
            <w:tcW w:type="dxa" w:w="7560"/>
          </w:tcPr>
          <w:p>
            <w:r>
              <w:t>单选、多选、判断均为必做，支持自动评分</w:t>
            </w:r>
          </w:p>
        </w:tc>
      </w:tr>
      <w:tr>
        <w:tc>
          <w:tcPr>
            <w:tcW w:type="dxa" w:w="18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防作弊</w:t>
            </w:r>
          </w:p>
        </w:tc>
        <w:tc>
          <w:tcPr>
            <w:tcW w:type="dxa" w:w="75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使用企业微信身份登录；可开启题目乱序、选项乱序、限时提交</w:t>
            </w:r>
          </w:p>
        </w:tc>
      </w:tr>
      <w:tr>
        <w:tc>
          <w:tcPr>
            <w:tcW w:type="dxa" w:w="18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成绩反馈</w:t>
            </w:r>
          </w:p>
        </w:tc>
        <w:tc>
          <w:tcPr>
            <w:tcW w:type="dxa" w:w="7560"/>
          </w:tcPr>
          <w:p>
            <w:r>
              <w:t>客观题自动评分，可按考试规则即时或统一反馈</w:t>
            </w:r>
          </w:p>
        </w:tc>
      </w:tr>
      <w:tr>
        <w:tc>
          <w:tcPr>
            <w:tcW w:type="dxa" w:w="18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合格线</w:t>
            </w:r>
          </w:p>
        </w:tc>
        <w:tc>
          <w:tcPr>
            <w:tcW w:type="dxa" w:w="756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建议 70 分合格，80 分良好，90 分以上优秀</w:t>
            </w:r>
          </w:p>
        </w:tc>
      </w:tr>
      <w:tr>
        <w:tc>
          <w:tcPr>
            <w:tcW w:type="dxa" w:w="1800"/>
          </w:tcPr>
          <w:p>
            <w:pPr>
              <w:spacing w:before="0" w:after="0" w:line="276" w:lineRule="auto"/>
            </w:pPr>
            <w:r/>
            <w:r>
              <w:rPr>
                <w:rFonts w:ascii="SimSun" w:hAnsi="SimSun" w:eastAsia="SimSun" w:cs="SimSun" w:hint="eastAsia"/>
                <w:b w:val="0"/>
                <w:color w:val="1F2937"/>
                <w:sz w:val="18"/>
              </w:rPr>
              <w:t>复盘材料</w:t>
            </w:r>
          </w:p>
        </w:tc>
        <w:tc>
          <w:tcPr>
            <w:tcW w:type="dxa" w:w="7560"/>
          </w:tcPr>
          <w:p>
            <w:r>
              <w:t>收集错题分布、优秀答题要点、可复用 Prompt 和 Rule，沉淀为培训资产</w:t>
            </w:r>
          </w:p>
        </w:tc>
      </w:tr>
    </w:tbl>
    <w:p>
      <w:pPr>
        <w:spacing w:before="0" w:after="160" w:line="300" w:lineRule="auto"/>
      </w:pPr>
      <w:r>
        <w:rPr>
          <w:rFonts w:ascii="SimSun" w:hAnsi="SimSun" w:eastAsia="SimSun" w:cs="SimSun" w:hint="eastAsia"/>
          <w:b w:val="0"/>
          <w:color w:val="1F2937"/>
          <w:sz w:val="21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</w:tblPr>
      <w:tblGrid>
        <w:gridCol w:w="9360"/>
      </w:tblGrid>
      <w:tr>
        <w:tc>
          <w:tcPr>
            <w:tcW w:type="dxa" w:w="9360"/>
            <w:tcMar>
              <w:top w:w="110" w:type="dxa"/>
              <w:start w:w="160" w:type="dxa"/>
              <w:bottom w:w="110" w:type="dxa"/>
              <w:end w:w="160" w:type="dxa"/>
            </w:tcMar>
            <w:vAlign w:val="center"/>
            <w:shd w:fill="FFF7E6"/>
          </w:tcPr>
          <w:p>
            <w:r>
              <w:t>阅卷口径</w:t>
              <w:br/>
              <w:t>本卷不是考记忆，而是考学员是否理解如何把 AI 用进真实研发流程：上下文选择是否合理、证据能否说清楚、风险能否识别、产物能否复用。</w:t>
            </w:r>
          </w:p>
        </w:tc>
      </w:tr>
    </w:tbl>
    <w:p>
      <w:pPr>
        <w:spacing w:before="0" w:after="80" w:line="300" w:lineRule="auto"/>
      </w:pPr>
      <w:r>
        <w:rPr>
          <w:rFonts w:ascii="SimSun" w:hAnsi="SimSun" w:eastAsia="SimSun" w:cs="SimSun" w:hint="eastAsia"/>
          <w:b w:val="0"/>
          <w:color w:val="1F2937"/>
          <w:sz w:val="21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00" w:lineRule="auto"/>
      <w:jc w:val="center"/>
    </w:pPr>
    <w:r/>
    <w:r>
      <w:rPr>
        <w:rFonts w:ascii="SimSun" w:hAnsi="SimSun" w:eastAsia="SimSun" w:cs="SimSun" w:hint="eastAsia"/>
        <w:color w:val="6B7280"/>
        <w:sz w:val="17"/>
      </w:rPr>
      <w:t>适用企业微信线上考试 / 现场闭卷或开卷测评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300" w:lineRule="auto"/>
      <w:jc w:val="right"/>
    </w:pPr>
    <w:r/>
    <w:r>
      <w:rPr>
        <w:rFonts w:ascii="SimSun" w:hAnsi="SimSun" w:eastAsia="SimSun" w:cs="SimSun" w:hint="eastAsia"/>
        <w:color w:val="6B7280"/>
        <w:sz w:val="17"/>
      </w:rPr>
      <w:t>TRAE 编程培训考试题 - 30 分钟线上版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 w:cs="SimSun" w:hint="eastAs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imSun" w:hAnsi="SimSun" w:eastAsia="SimSun" w:cs="SimSun" w:hint="eastAsia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imSun" w:hAnsi="SimSun" w:eastAsia="SimSun" w:cs="SimSun" w:hint="eastAsia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